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7" w:rsidRPr="008335E7" w:rsidRDefault="008335E7" w:rsidP="008335E7">
      <w:pPr>
        <w:widowControl/>
        <w:jc w:val="left"/>
        <w:rPr>
          <w:rFonts w:ascii="inherit" w:eastAsia="ＭＳ Ｐゴシック" w:hAnsi="inherit" w:cs="ＭＳ Ｐゴシック"/>
          <w:color w:val="000000"/>
          <w:kern w:val="0"/>
          <w:sz w:val="24"/>
          <w:szCs w:val="24"/>
        </w:rPr>
      </w:pPr>
    </w:p>
    <w:p w:rsidR="008335E7" w:rsidRPr="008335E7" w:rsidRDefault="008335E7" w:rsidP="008335E7">
      <w:pPr>
        <w:widowControl/>
        <w:jc w:val="left"/>
        <w:outlineLvl w:val="2"/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4"/>
          <w:szCs w:val="24"/>
        </w:rPr>
      </w:pPr>
      <w:r w:rsidRPr="008335E7">
        <w:rPr>
          <w:rFonts w:ascii="inherit" w:eastAsia="ＭＳ Ｐゴシック" w:hAnsi="inherit" w:cs="ＭＳ Ｐゴシック" w:hint="eastAsia"/>
          <w:b/>
          <w:bCs/>
          <w:noProof/>
          <w:color w:val="000000"/>
          <w:spacing w:val="15"/>
          <w:kern w:val="0"/>
          <w:sz w:val="24"/>
          <w:szCs w:val="24"/>
        </w:rPr>
        <w:drawing>
          <wp:inline distT="0" distB="0" distL="0" distR="0" wp14:anchorId="2B9ADFD8" wp14:editId="7BEDF527">
            <wp:extent cx="2209800" cy="784860"/>
            <wp:effectExtent l="0" t="0" r="0" b="0"/>
            <wp:docPr id="2" name="図 2" descr="PRODUCTS 製品情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S 製品情報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E7" w:rsidRPr="008335E7" w:rsidRDefault="008335E7" w:rsidP="008335E7">
      <w:pPr>
        <w:widowControl/>
        <w:ind w:left="108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begin"/>
      </w: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instrText xml:space="preserve"> HYPERLINK "https://www.nanik.co.jp/products/venetianblinds/" </w:instrText>
      </w: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separate"/>
      </w:r>
    </w:p>
    <w:p w:rsidR="008335E7" w:rsidRPr="008335E7" w:rsidRDefault="008335E7" w:rsidP="008335E7">
      <w:pPr>
        <w:widowControl/>
        <w:ind w:left="108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335E7">
        <w:rPr>
          <w:rFonts w:ascii="inherit" w:eastAsia="ＭＳ Ｐゴシック" w:hAnsi="inherit" w:cs="ＭＳ Ｐゴシック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35CA10DF" wp14:editId="23F60F4F">
            <wp:extent cx="2918460" cy="2766060"/>
            <wp:effectExtent l="0" t="0" r="0" b="0"/>
            <wp:docPr id="3" name="図 3" descr="木製ヨコ型 ブラインド (ヨコ型 ウッドブラインド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木製ヨコ型 ブラインド (ヨコ型 ウッドブラインド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5E7">
        <w:rPr>
          <w:rFonts w:ascii="inherit" w:eastAsia="ＭＳ Ｐゴシック" w:hAnsi="inherit" w:cs="ＭＳ Ｐゴシック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31B60A70" wp14:editId="2FBB4221">
            <wp:extent cx="2918460" cy="2766060"/>
            <wp:effectExtent l="0" t="0" r="0" b="0"/>
            <wp:docPr id="6" name="図 6" descr="木製タテ型 ブラインド (ウッドバーチカルブラインド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木製タテ型 ブラインド (ウッドバーチカルブラインド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5E7">
        <w:rPr>
          <w:rFonts w:ascii="inherit" w:eastAsia="ＭＳ Ｐゴシック" w:hAnsi="inherit" w:cs="ＭＳ Ｐゴシック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3DE4C4DB" wp14:editId="0C60C95F">
            <wp:extent cx="2918460" cy="2766060"/>
            <wp:effectExtent l="0" t="0" r="0" b="0"/>
            <wp:docPr id="7" name="図 7" descr="ウッドシャッター (可動ルーバー建具・ガラリ戸・よろい戸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ウッドシャッター (可動ルーバー建具・ガラリ戸・よろい戸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E7" w:rsidRPr="008335E7" w:rsidRDefault="008335E7" w:rsidP="008335E7">
      <w:pPr>
        <w:widowControl/>
        <w:spacing w:before="100" w:beforeAutospacing="1" w:after="100" w:afterAutospacing="1"/>
        <w:ind w:left="1087"/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</w:pP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>木製ヨコ型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 xml:space="preserve"> 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>ブラインド</w:t>
      </w:r>
      <w:r>
        <w:rPr>
          <w:rFonts w:ascii="inherit" w:eastAsia="ＭＳ Ｐゴシック" w:hAnsi="inherit" w:cs="ＭＳ Ｐゴシック" w:hint="eastAsia"/>
          <w:b/>
          <w:bCs/>
          <w:color w:val="000000"/>
          <w:spacing w:val="15"/>
          <w:kern w:val="0"/>
          <w:sz w:val="27"/>
          <w:szCs w:val="27"/>
        </w:rPr>
        <w:t xml:space="preserve">　　　　　　　　　　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>木製タテ型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 xml:space="preserve"> 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>ブラインド</w:t>
      </w:r>
      <w:r>
        <w:rPr>
          <w:rFonts w:ascii="inherit" w:eastAsia="ＭＳ Ｐゴシック" w:hAnsi="inherit" w:cs="ＭＳ Ｐゴシック" w:hint="eastAsia"/>
          <w:b/>
          <w:bCs/>
          <w:color w:val="000000"/>
          <w:spacing w:val="15"/>
          <w:kern w:val="0"/>
          <w:sz w:val="27"/>
          <w:szCs w:val="27"/>
        </w:rPr>
        <w:t xml:space="preserve">　　　　　　　　　　　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t>ウッドシャッター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br/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  <w:br/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(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ヨコ型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 xml:space="preserve"> 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ウッドブラインド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)</w:t>
      </w:r>
      <w:r>
        <w:rPr>
          <w:rFonts w:ascii="inherit" w:eastAsia="ＭＳ Ｐゴシック" w:hAnsi="inherit" w:cs="ＭＳ Ｐゴシック" w:hint="eastAsia"/>
          <w:b/>
          <w:bCs/>
          <w:color w:val="000000"/>
          <w:spacing w:val="15"/>
          <w:kern w:val="0"/>
          <w:sz w:val="20"/>
          <w:szCs w:val="20"/>
        </w:rPr>
        <w:t xml:space="preserve">　　　　　　　　　　　　　　　　　</w:t>
      </w:r>
      <w:r w:rsidRPr="008335E7">
        <w:t xml:space="preserve"> 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(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ウッドバーチカルブラインド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)</w:t>
      </w:r>
      <w:r>
        <w:rPr>
          <w:rFonts w:ascii="inherit" w:eastAsia="ＭＳ Ｐゴシック" w:hAnsi="inherit" w:cs="ＭＳ Ｐゴシック" w:hint="eastAsia"/>
          <w:b/>
          <w:bCs/>
          <w:color w:val="000000"/>
          <w:spacing w:val="15"/>
          <w:kern w:val="0"/>
          <w:sz w:val="20"/>
          <w:szCs w:val="20"/>
        </w:rPr>
        <w:t xml:space="preserve">　　　　　　　　　　　　　</w:t>
      </w:r>
      <w:bookmarkStart w:id="0" w:name="_GoBack"/>
      <w:bookmarkEnd w:id="0"/>
      <w:r>
        <w:rPr>
          <w:rFonts w:ascii="inherit" w:eastAsia="ＭＳ Ｐゴシック" w:hAnsi="inherit" w:cs="ＭＳ Ｐゴシック" w:hint="eastAsia"/>
          <w:b/>
          <w:bCs/>
          <w:color w:val="000000"/>
          <w:spacing w:val="15"/>
          <w:kern w:val="0"/>
          <w:sz w:val="20"/>
          <w:szCs w:val="20"/>
        </w:rPr>
        <w:t xml:space="preserve">　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(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可動ルーバー建具・ガラリ戸・よろい戸</w:t>
      </w:r>
      <w:r w:rsidRPr="008335E7"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0"/>
          <w:szCs w:val="20"/>
        </w:rPr>
        <w:t>)</w:t>
      </w:r>
    </w:p>
    <w:p w:rsidR="008335E7" w:rsidRPr="008335E7" w:rsidRDefault="008335E7" w:rsidP="008335E7">
      <w:pPr>
        <w:widowControl/>
        <w:spacing w:before="100" w:beforeAutospacing="1" w:after="100" w:afterAutospacing="1"/>
        <w:ind w:leftChars="300" w:left="931" w:hangingChars="100" w:hanging="301"/>
        <w:rPr>
          <w:rFonts w:ascii="inherit" w:eastAsia="ＭＳ Ｐゴシック" w:hAnsi="inherit" w:cs="ＭＳ Ｐゴシック"/>
          <w:b/>
          <w:bCs/>
          <w:color w:val="000000"/>
          <w:spacing w:val="15"/>
          <w:kern w:val="0"/>
          <w:sz w:val="27"/>
          <w:szCs w:val="27"/>
        </w:rPr>
      </w:pPr>
    </w:p>
    <w:p w:rsidR="008335E7" w:rsidRPr="008335E7" w:rsidRDefault="008335E7" w:rsidP="008335E7">
      <w:pPr>
        <w:widowControl/>
        <w:spacing w:before="100" w:beforeAutospacing="1" w:after="100" w:afterAutospacing="1"/>
        <w:jc w:val="left"/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</w:pP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end"/>
      </w:r>
      <w:r w:rsidRPr="008335E7">
        <w:rPr>
          <w:rFonts w:ascii="inherit" w:eastAsia="ＭＳ Ｐゴシック" w:hAnsi="inherit" w:cs="ＭＳ Ｐゴシック"/>
          <w:color w:val="000000"/>
          <w:spacing w:val="15"/>
          <w:kern w:val="0"/>
          <w:sz w:val="24"/>
          <w:szCs w:val="24"/>
        </w:rPr>
        <w:t xml:space="preserve"> </w:t>
      </w: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begin"/>
      </w: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instrText xml:space="preserve"> HYPERLINK "https://www.nanik.co.jp/products/woodshutters/" </w:instrText>
      </w: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separate"/>
      </w:r>
    </w:p>
    <w:p w:rsidR="00780F83" w:rsidRPr="008335E7" w:rsidRDefault="008335E7" w:rsidP="008335E7">
      <w:pPr>
        <w:widowControl/>
        <w:spacing w:before="100" w:beforeAutospacing="1" w:after="100" w:afterAutospacing="1"/>
        <w:ind w:left="1087"/>
        <w:jc w:val="left"/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</w:pPr>
      <w:r w:rsidRPr="008335E7">
        <w:rPr>
          <w:rFonts w:ascii="inherit" w:eastAsia="ＭＳ Ｐゴシック" w:hAnsi="inherit" w:cs="ＭＳ Ｐゴシック" w:hint="eastAsia"/>
          <w:color w:val="000000"/>
          <w:spacing w:val="15"/>
          <w:kern w:val="0"/>
          <w:sz w:val="24"/>
          <w:szCs w:val="24"/>
        </w:rPr>
        <w:fldChar w:fldCharType="end"/>
      </w:r>
    </w:p>
    <w:sectPr w:rsidR="00780F83" w:rsidRPr="008335E7" w:rsidSect="008335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91C"/>
    <w:multiLevelType w:val="multilevel"/>
    <w:tmpl w:val="6202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7"/>
    <w:rsid w:val="00780F83"/>
    <w:rsid w:val="008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F1978"/>
  <w15:chartTrackingRefBased/>
  <w15:docId w15:val="{938F2E5B-0535-4E97-AD99-AA7487FF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35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35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335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35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335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697">
                  <w:marLeft w:val="0"/>
                  <w:marRight w:val="0"/>
                  <w:marTop w:val="0"/>
                  <w:marBottom w:val="17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445">
                  <w:marLeft w:val="0"/>
                  <w:marRight w:val="0"/>
                  <w:marTop w:val="0"/>
                  <w:marBottom w:val="14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72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0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nik.co.jp/products/venetianblinds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anik.co.jp/products/woodshutters/" TargetMode="External"/><Relationship Id="rId5" Type="http://schemas.openxmlformats.org/officeDocument/2006/relationships/hyperlink" Target="https://www.nanik.co.jp/products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nanik.co.jp/products/verticalsblin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省略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chp2</dc:creator>
  <cp:keywords/>
  <dc:description/>
  <cp:lastModifiedBy>chp2</cp:lastModifiedBy>
  <cp:revision>1</cp:revision>
  <dcterms:created xsi:type="dcterms:W3CDTF">2021-12-18T05:22:00Z</dcterms:created>
  <dcterms:modified xsi:type="dcterms:W3CDTF">2021-12-18T05:28:00Z</dcterms:modified>
</cp:coreProperties>
</file>